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6553E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6553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11.02.2020 № 45</w:t>
            </w:r>
            <w:r w:rsidR="00A81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DF62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6553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февраля по 11 марта 2020</w:t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D5822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814F8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553EE" w:rsidP="0065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финансово-экономический </w:t>
            </w:r>
            <w:r w:rsidR="00A814F8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A814F8" w:rsidRPr="0069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333594" w:rsidRDefault="00333594" w:rsidP="00333594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Планируемая дата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проведения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и индивидуального собеседования н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а замещение вакантных должностей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Краснодарстата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20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декабря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2019 года.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6553EE" w:rsidRDefault="00A814F8" w:rsidP="009776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553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553EE" w:rsidRPr="006553E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 февраля по 11 марта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70E64" w:rsidRDefault="00970E64" w:rsidP="004A1336"/>
    <w:p w:rsidR="00D734F3" w:rsidRDefault="00D734F3" w:rsidP="004A1336"/>
    <w:p w:rsidR="00D734F3" w:rsidRDefault="00D734F3" w:rsidP="004A1336"/>
    <w:p w:rsidR="00DD5822" w:rsidRDefault="00DD5822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C17DFC" w:rsidP="00EF26BF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EF26BF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EF26BF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EF26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F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553EE" w:rsidRDefault="00E4684B" w:rsidP="0065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</w:t>
            </w:r>
            <w:r w:rsidR="00067FDB" w:rsidRPr="006553EE"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r w:rsidR="006553EE" w:rsidRPr="006553EE">
              <w:rPr>
                <w:rFonts w:ascii="Times New Roman" w:hAnsi="Times New Roman"/>
                <w:sz w:val="28"/>
                <w:szCs w:val="28"/>
              </w:rPr>
              <w:t>«Бухгалтерский учет, анализ и аудит», «Экономика и управление»,  «Государственный аудит», «Экономика», «Финансы и кредит»,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</w:t>
            </w:r>
            <w:proofErr w:type="gramEnd"/>
            <w:r w:rsidR="006553EE" w:rsidRPr="006553E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должностей необходимо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обладать следующими профессиональными знаниями в сфере законодательства Российской Федерации: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3EE">
              <w:rPr>
                <w:rFonts w:ascii="Times New Roman" w:eastAsiaTheme="minorHAnsi" w:hAnsi="Times New Roman"/>
                <w:sz w:val="28"/>
                <w:szCs w:val="28"/>
              </w:rPr>
              <w:t>Бюджетный кодекс Российской Федерации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Налоговый кодекс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Трудовой кодекс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Гражданский кодекс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Кодекс Российской Федерации об административных правонарушениях;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06 декабря 2012 г. № 402-ФЗ «О бухгалтерском учете»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26 июля 2006 г. № 135-ФЗ «О защите конкуренции»;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06 апреля 2011 г. № 63-ФЗ «Об электронной подписи»;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53EE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  <w:r w:rsidRPr="006553EE">
              <w:rPr>
                <w:rFonts w:ascii="Times New Roman" w:hAnsi="Times New Roman"/>
                <w:sz w:val="28"/>
                <w:szCs w:val="28"/>
              </w:rPr>
              <w:t>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553EE">
                <w:rPr>
                  <w:rFonts w:ascii="Times New Roman" w:hAnsi="Times New Roman"/>
                  <w:sz w:val="28"/>
                  <w:szCs w:val="28"/>
                </w:rPr>
                <w:t>1998 г</w:t>
              </w:r>
            </w:smartTag>
            <w:r w:rsidRPr="006553EE">
              <w:rPr>
                <w:rFonts w:ascii="Times New Roman" w:hAnsi="Times New Roman"/>
                <w:sz w:val="28"/>
                <w:szCs w:val="28"/>
              </w:rPr>
              <w:t>.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18 июля 2005  г.  № 813 «О порядке и условиях командировки Федеральных государственных гражданских служащих»;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Правительства РФ от 02 июня 2008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 xml:space="preserve"> г. 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420 «О Федеральной службе государственной статистики»;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</w: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предлагаемой ими цены контракта»;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территории Российской Федерации на основе проектного финансирования»;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</w:r>
            <w:proofErr w:type="gramEnd"/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10 февраля 2014 г. № 89»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Правительства Российской Федерации от 14 октября 2010 г. № 834 «Об особенностях списания федерального имущества»;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13 октября 2008 г. № 749 «Об особенностях направления работников в служебные командировки»;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553EE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6553EE">
              <w:rPr>
                <w:rFonts w:ascii="Times New Roman" w:hAnsi="Times New Roman"/>
                <w:sz w:val="28"/>
                <w:szCs w:val="28"/>
              </w:rPr>
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Минфина России от 01 декабря 2010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 xml:space="preserve">  г. 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Приказ Минфина РФ от 06 </w:t>
            </w:r>
            <w:r w:rsidRPr="006553EE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декабря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2010  г. № 162н «Об утверждении Плана счетов бюджетного учета и Инструкции по его применению»;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Минфина России от 01 июля 2013 г. № 65н «Об утверждении Указаний о порядке применения бюджетной классификации Российской Федерации»</w:t>
            </w:r>
            <w:r w:rsidRPr="006553E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  <w:lang w:eastAsia="ru-RU"/>
              </w:rPr>
              <w:t>Приказ Минфина России от 28 декабря 2010 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г.</w:t>
            </w:r>
            <w:r w:rsidRPr="00655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  <w:lang w:eastAsia="ru-RU"/>
              </w:rPr>
              <w:t>Приказ Минфина РФ от 13 июня 1995 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г.</w:t>
            </w:r>
            <w:r w:rsidRPr="00655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N 49 «Об утверждении Методических указаний по инвентаризации имущества и финансовых обязательств»;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 xml:space="preserve">Приказ Минфина России от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553EE">
                <w:rPr>
                  <w:rFonts w:ascii="Times New Roman" w:hAnsi="Times New Roman"/>
                  <w:noProof/>
                  <w:sz w:val="28"/>
                  <w:szCs w:val="28"/>
                </w:rPr>
                <w:t>2008 г</w:t>
              </w:r>
            </w:smartTag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 xml:space="preserve">. № 56н «Об утверждении порядка завершения операций по исполнению федерального бюджета в </w:t>
            </w: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текущем финансовом году»;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17 ноября 2016 г. № 213н «О порядке </w:t>
            </w: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и администраторов источников финансирования дефицита федерального бюджета»;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>Приказ Казначейства России от 30 июня 2014 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г.</w:t>
            </w: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Казначейства России от 17 октября 2016</w:t>
            </w: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г. № 21н «О порядке открытия и ведения лицевых счетов территориальными органами Федерального казначейства»;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 xml:space="preserve">Приказ Казначейства России от 10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553EE">
                <w:rPr>
                  <w:rFonts w:ascii="Times New Roman" w:hAnsi="Times New Roman"/>
                  <w:noProof/>
                  <w:sz w:val="28"/>
                  <w:szCs w:val="28"/>
                </w:rPr>
                <w:t>2008 г</w:t>
              </w:r>
            </w:smartTag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Указание Банка России от 11 марта 2014</w:t>
            </w: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Минкультуры РФ от 25 августа 2010</w:t>
            </w:r>
            <w:r w:rsidRPr="006553EE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6553EE">
              <w:rPr>
                <w:rFonts w:ascii="Times New Roman" w:hAnsi="Times New Roman"/>
                <w:sz w:val="28"/>
                <w:szCs w:val="28"/>
              </w:rPr>
              <w:t>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  <w:r w:rsidRPr="006553EE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транспорте»»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Минтранса России от 18 сентября 2008 г. №152 «Об утверждении обязательных реквизитов и порядка заполнения путевых листов»;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24 марта 2007 г. № 176 «Об оплате труда работников федеральных государственных органов,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lastRenderedPageBreak/>
              <w:t>замещающих должности, не являющиеся должностями федеральной государственной гражданской службы»;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работников федеральных государственных учреждений»;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Указ Президента РФ от 31 декабря 2005 г. № 1574 «О Реестре должностей Федеральной государственной гражданской службы»;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Указ Президента РФ от 25 июля 2006 г. № 763 «О денежном содержании федеральных государственных гражданских служащих»;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06 апреля 2011 г. № 63-ФЗ «Об электронной подписи»;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ФНС России от 05 декабря 2016 г.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ФНС России от 10 мая 2017 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46926).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15 декабря 2001 г. № 167-ФЗ «Об обязательном пенсионном страховании в Российской Федерации»;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28 ноября 2013 г. № 1093 «О порядке подготовки и размещения в единой информационной системе в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lastRenderedPageBreak/>
              <w:t>сфере закупок отчета об исполнении государственного (муниципального) контракта и (или) о результатах отдельного этапа его исполнения»;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соответствие участников закупки указанным дополнительным требованиям»;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«Общероссийский классификатор видов экономической деятельности ОК 029-2014 (КДЕС</w:t>
            </w: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ед. 2).», утвержден Приказом </w:t>
            </w:r>
            <w:proofErr w:type="spellStart"/>
            <w:r w:rsidRPr="006553EE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от 31.01.2014 N 14-ст);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 xml:space="preserve">«Общероссийский классификатор продукции по видам </w:t>
            </w:r>
            <w:r w:rsidRPr="006553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экономической деятельности </w:t>
            </w:r>
            <w:proofErr w:type="gramStart"/>
            <w:r w:rsidRPr="006553E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034-2014 (КПЕС 2008).», (утвержден Приказом </w:t>
            </w:r>
            <w:proofErr w:type="spellStart"/>
            <w:r w:rsidRPr="006553EE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  <w:r w:rsidRPr="006553EE">
              <w:rPr>
                <w:rFonts w:ascii="Times New Roman" w:hAnsi="Times New Roman"/>
                <w:sz w:val="28"/>
                <w:szCs w:val="28"/>
              </w:rPr>
              <w:t xml:space="preserve"> от 31.01.2014 N 14-ст);</w:t>
            </w:r>
          </w:p>
          <w:p w:rsidR="006553EE" w:rsidRPr="006553EE" w:rsidRDefault="006553EE" w:rsidP="006553EE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Приказ Минэкономразвития России от 25 марта 2014 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нужд»;</w:t>
            </w:r>
          </w:p>
          <w:p w:rsidR="006553EE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иные нормативно-правовые акты Российской Федерации, Краснодарского края и Республики Адыгея;</w:t>
            </w:r>
          </w:p>
          <w:p w:rsidR="00400ADC" w:rsidRPr="006553EE" w:rsidRDefault="006553EE" w:rsidP="006553EE">
            <w:pPr>
              <w:pStyle w:val="ab"/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3EE">
              <w:rPr>
                <w:rFonts w:ascii="Times New Roman" w:hAnsi="Times New Roman"/>
                <w:sz w:val="28"/>
                <w:szCs w:val="28"/>
              </w:rPr>
              <w:t>локальные нормативные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235"/>
        <w:gridCol w:w="8221"/>
        <w:gridCol w:w="4368"/>
      </w:tblGrid>
      <w:tr w:rsidR="00E4684B" w:rsidRPr="00C65C0B" w:rsidTr="00677066">
        <w:tc>
          <w:tcPr>
            <w:tcW w:w="2235" w:type="dxa"/>
          </w:tcPr>
          <w:p w:rsidR="00E4684B" w:rsidRPr="00C65C0B" w:rsidRDefault="00677066" w:rsidP="00EF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8221" w:type="dxa"/>
          </w:tcPr>
          <w:p w:rsidR="00E4684B" w:rsidRPr="00C65C0B" w:rsidRDefault="00E4684B" w:rsidP="00EF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E4684B" w:rsidRPr="00C65C0B" w:rsidRDefault="00E4684B" w:rsidP="00EF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E4684B" w:rsidRPr="00C65C0B" w:rsidTr="00C63921">
        <w:trPr>
          <w:trHeight w:val="343"/>
        </w:trPr>
        <w:tc>
          <w:tcPr>
            <w:tcW w:w="14824" w:type="dxa"/>
            <w:gridSpan w:val="3"/>
          </w:tcPr>
          <w:p w:rsidR="00E4684B" w:rsidRPr="00C63921" w:rsidRDefault="006553EE" w:rsidP="00EF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Финансово-экономический отдел</w:t>
            </w:r>
            <w:r w:rsidR="00C63921" w:rsidRPr="00C6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684B" w:rsidRPr="00C65C0B" w:rsidTr="00677066">
        <w:trPr>
          <w:trHeight w:val="2533"/>
        </w:trPr>
        <w:tc>
          <w:tcPr>
            <w:tcW w:w="2235" w:type="dxa"/>
          </w:tcPr>
          <w:p w:rsidR="00677066" w:rsidRDefault="00C63921" w:rsidP="00EF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9E73B7" w:rsidRPr="008A3428" w:rsidRDefault="00677066" w:rsidP="00EF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8A3428" w:rsidRDefault="00E4684B" w:rsidP="00EF26BF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</w:tcPr>
          <w:p w:rsidR="00E4684B" w:rsidRPr="00677066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66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677066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677066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EF26BF" w:rsidRPr="00677066">
              <w:rPr>
                <w:rFonts w:ascii="Times New Roman" w:hAnsi="Times New Roman"/>
                <w:sz w:val="20"/>
                <w:szCs w:val="20"/>
              </w:rPr>
              <w:t xml:space="preserve">«Бухгалтерский учет, анализ и аудит», «Экономика и управление»,  «Государственный аудит», «Экономика», «Финансы и кредит», «Государственное и муниципальное управление» </w:t>
            </w:r>
            <w:r w:rsidR="00C63921" w:rsidRPr="00677066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677066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eastAsiaTheme="minorHAnsi" w:hAnsi="Times New Roman"/>
                <w:sz w:val="20"/>
                <w:szCs w:val="20"/>
              </w:rPr>
              <w:t>Бюджетный кодекс Российской Федерации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Налоговый кодекс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Трудовой кодекс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Гражданский кодекс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06 декабря 2012 г. № 402-ФЗ «О бухгалтерском учете»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26 июля 2006 г. № 135-ФЗ «О защите конкуренции»;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06 апреля 2011 г. № 63-ФЗ «Об электронной подписи»;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7066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677066">
              <w:rPr>
                <w:rFonts w:ascii="Times New Roman" w:hAnsi="Times New Roman"/>
                <w:sz w:val="20"/>
                <w:szCs w:val="20"/>
              </w:rPr>
              <w:t>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77066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677066">
              <w:rPr>
                <w:rFonts w:ascii="Times New Roman" w:hAnsi="Times New Roman"/>
                <w:sz w:val="20"/>
                <w:szCs w:val="20"/>
              </w:rPr>
              <w:t>.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18 июля 2005  г.  № 813 «О порядке и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условиях командировки Федеральных государственных гражданских служащих»;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РФ от 02 июня 2008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 xml:space="preserve"> г. 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420 «О Федеральной службе государственной статистики»;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</w: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предлагаемой ими цены контракта»;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территории Российской Федерации на основе проектного финансирования»;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</w:r>
            <w:proofErr w:type="gramEnd"/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Российской Федерации от 10 февраля 2014 г. № 89»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14 октября 2010 г. № 834 «Об особенностях списания федерального имущества»;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13 октября 2008 г. № 749 «Об особенностях направления работников в служебные командировки»;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77066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677066">
              <w:rPr>
                <w:rFonts w:ascii="Times New Roman" w:hAnsi="Times New Roman"/>
                <w:sz w:val="20"/>
                <w:szCs w:val="20"/>
              </w:rPr>
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Минфина России от 01 декабря 2010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 xml:space="preserve">  г. 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Приказ Минфина РФ от 06 </w:t>
            </w:r>
            <w:r w:rsidRPr="00677066">
              <w:rPr>
                <w:rFonts w:ascii="Times New Roman" w:eastAsia="Times New Roman" w:hAnsi="Times New Roman"/>
                <w:sz w:val="20"/>
                <w:szCs w:val="20"/>
              </w:rPr>
              <w:t xml:space="preserve">декабря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2010  г. № 162н «Об утверждении Плана счетов бюджетного учета и Инструкции по его применению»;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Приказ Минфина России от 01 июля 2013 г. № 65н «Об утверждении Указаний о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порядке применения бюджетной классификации Российской Федерации»</w:t>
            </w:r>
            <w:r w:rsidRPr="00677066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Минфина России от 28 декабря 2010 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г.</w:t>
            </w:r>
            <w:r w:rsidRPr="006770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Минфина РФ от 13 июня 1995 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г.</w:t>
            </w:r>
            <w:r w:rsidRPr="006770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 49 «Об утверждении Методических указаний по инвентаризации имущества и финансовых обязательств»;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 xml:space="preserve">Приказ Минфина России от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77066">
                <w:rPr>
                  <w:rFonts w:ascii="Times New Roman" w:hAnsi="Times New Roman"/>
                  <w:noProof/>
                  <w:sz w:val="20"/>
                  <w:szCs w:val="20"/>
                </w:rPr>
                <w:t>2008 г</w:t>
              </w:r>
            </w:smartTag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>. № 56н «Об утверждении порядка завершения операций по исполнению федерального бюджета в текущем финансовом году»;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Приказ Минфина России от 17 ноября 2016 г. № 213н «О порядке </w:t>
            </w: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и администраторов источников финансирования дефицита федерального бюджета»;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>Приказ Казначейства России от 30 июня 2014 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г.</w:t>
            </w: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Казначейства России от 17 октября 2016</w:t>
            </w: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г. № 21н «О порядке открытия и ведения лицевых счетов территориальными органами Федерального казначейства»;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 xml:space="preserve">Приказ Казначейства России от 10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77066">
                <w:rPr>
                  <w:rFonts w:ascii="Times New Roman" w:hAnsi="Times New Roman"/>
                  <w:noProof/>
                  <w:sz w:val="20"/>
                  <w:szCs w:val="20"/>
                </w:rPr>
                <w:t>2008 г</w:t>
              </w:r>
            </w:smartTag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Указание Банка России от 11 марта 2014</w:t>
            </w: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Минкультуры РФ от 25 августа 2010</w:t>
            </w:r>
            <w:r w:rsidRPr="00677066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  <w:r w:rsidRPr="00677066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транспорте»»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Приказ Минтранса России от 18 сентября 2008 г. №152 «Об утверждении обязательных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реквизитов и порядка заполнения путевых листов»;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24 марта 2007 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работников федеральных государственных учреждений»;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Указ Президента РФ от 31 декабря 2005 г. № 1574 «О Реестре должностей Федеральной государственной гражданской службы»;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Указ Президента РФ от 25 июля 2006 г. № 763 «О денежном содержании федеральных государственных гражданских служащих»;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06 апреля 2011 г. № 63-ФЗ «Об электронной подписи»;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ФНС России от 05 декабря 2016 г.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ФНС России от 10 мая 2017 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46926).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15 декабря 2001 г. № 167-ФЗ «Об обязательном пенсионном страховании в Российской Федерации»;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28 ноября 2013 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исполнения»;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соответствие участников закупки указанным дополнительным требованиям»;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«Общероссийский классификатор видов экономической деятельности ОК 029-2014 (КДЕС</w:t>
            </w: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ед. 2).», утвержден Приказом </w:t>
            </w:r>
            <w:proofErr w:type="spellStart"/>
            <w:r w:rsidRPr="00677066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от 31.01.2014 N 14-ст);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«Общероссийский классификатор продукции по видам экономической деятельности </w:t>
            </w: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034-2014 (КПЕС 2008).», (утвержден Приказом </w:t>
            </w:r>
            <w:proofErr w:type="spellStart"/>
            <w:r w:rsidRPr="00677066">
              <w:rPr>
                <w:rFonts w:ascii="Times New Roman" w:hAnsi="Times New Roman"/>
                <w:sz w:val="20"/>
                <w:szCs w:val="20"/>
              </w:rPr>
              <w:t>Росстандарта</w:t>
            </w:r>
            <w:proofErr w:type="spell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от 31.01.2014 N 14-ст);</w:t>
            </w:r>
          </w:p>
          <w:p w:rsidR="00EF26BF" w:rsidRPr="00677066" w:rsidRDefault="00EF26BF" w:rsidP="00397966">
            <w:pPr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Приказ Минэкономразвития России от 25 марта 2014 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иные нормативно-правовые акты Российской Федерации, Краснодарского края и Республики Адыгея;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1"/>
              </w:numPr>
              <w:tabs>
                <w:tab w:val="left" w:pos="33"/>
                <w:tab w:val="left" w:pos="403"/>
              </w:tabs>
              <w:autoSpaceDE w:val="0"/>
              <w:autoSpaceDN w:val="0"/>
              <w:adjustRightInd w:val="0"/>
              <w:ind w:left="33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локальные нормативные акты.</w:t>
            </w:r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677066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понятие бюджета и его социально-экономическая роль в обществе;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бюджетная система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бюджетные системы ведущих стран мира;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бюджетное регулирование и его основные методы;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цели бюджетной политики;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понятие, объекты и субъекты бюджетного учета;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виды бюджетной отчетности;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понятие, состав и порядок применения бюджетной классификации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состав регистров бюджетного учета;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правила юридической техники формирования нормативных правовых актов.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устройства системы бюджетных платежей в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проблемы и перспективы развития современной системы бюджетных платежей в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кассового исполнения бюджетов бюджетной системы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модели государственной политики;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задачи, сроки, ресурсы и инструменты государственной политики;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бюджетные полномочия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бюджетные полномочия субъектов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бюджетные полномочия муниципальных образований;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составления проектов бюджетов;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рассмотрения и утверждения бюджетов;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исполнения бюджетов;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направления бюджетной </w:t>
            </w:r>
            <w:proofErr w:type="gramStart"/>
            <w:r w:rsidRPr="00677066">
              <w:rPr>
                <w:sz w:val="20"/>
                <w:szCs w:val="20"/>
              </w:rPr>
              <w:t>политики</w:t>
            </w:r>
            <w:proofErr w:type="gramEnd"/>
            <w:r w:rsidRPr="00677066">
              <w:rPr>
                <w:sz w:val="20"/>
                <w:szCs w:val="20"/>
              </w:rPr>
              <w:t xml:space="preserve"> на очередной финансовый год и плановый период;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ведомственной структуры расходов федерального бюджета;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виды расходов федерального бюджета по разделам и подразделам функциональной классификации;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государственные программы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система оплаты труда федеральных государственных гражданских служащих;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правила юридико-технического оформления законопроектов;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направления и приоритеты государственной политики в области прогнозирования доходов федерального бюджета;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макроэкономической, бюджетной, долговой, налоговой, денежно-кредитной политики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основные направления и приоритеты государственной политики в области долгосрочного развития экономики;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lastRenderedPageBreak/>
              <w:t xml:space="preserve">понятие казначейского счета;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</w:t>
            </w:r>
            <w:proofErr w:type="gramStart"/>
            <w:r w:rsidRPr="00677066">
              <w:rPr>
                <w:sz w:val="20"/>
                <w:szCs w:val="20"/>
              </w:rPr>
              <w:t>учета бюджетных обязательств получателей средств федерального бюджета</w:t>
            </w:r>
            <w:proofErr w:type="gramEnd"/>
            <w:r w:rsidRPr="00677066">
              <w:rPr>
                <w:sz w:val="20"/>
                <w:szCs w:val="20"/>
              </w:rPr>
              <w:t xml:space="preserve">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виды и структура отчетности по кассовому обслуживанию исполнения бюджетов бюджетной системы Российской Федерации; 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устройство системы государственных платежей в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недостатки и перспективы развития современной системы государственных платежей в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кассового исполнения бюджетов бюджетной системы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правовые и организационные основы, субъекты национальной платежной системы;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оказания платежных услуг;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требования к организации и функционированию платежных систем;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принципы осуществления эмиссии и </w:t>
            </w:r>
            <w:proofErr w:type="spellStart"/>
            <w:r w:rsidRPr="00677066">
              <w:rPr>
                <w:sz w:val="20"/>
                <w:szCs w:val="20"/>
              </w:rPr>
              <w:t>эквайринга</w:t>
            </w:r>
            <w:proofErr w:type="spellEnd"/>
            <w:r w:rsidRPr="00677066">
              <w:rPr>
                <w:sz w:val="20"/>
                <w:szCs w:val="20"/>
              </w:rPr>
              <w:t xml:space="preserve"> </w:t>
            </w:r>
            <w:proofErr w:type="gramStart"/>
            <w:r w:rsidRPr="00677066">
              <w:rPr>
                <w:sz w:val="20"/>
                <w:szCs w:val="20"/>
              </w:rPr>
              <w:t>платежных</w:t>
            </w:r>
            <w:proofErr w:type="gramEnd"/>
            <w:r w:rsidRPr="00677066">
              <w:rPr>
                <w:sz w:val="20"/>
                <w:szCs w:val="20"/>
              </w:rPr>
              <w:t xml:space="preserve"> </w:t>
            </w:r>
          </w:p>
          <w:p w:rsidR="00EF26BF" w:rsidRPr="00677066" w:rsidRDefault="00EF26BF" w:rsidP="00397966">
            <w:pPr>
              <w:pStyle w:val="Default"/>
              <w:tabs>
                <w:tab w:val="center" w:pos="175"/>
              </w:tabs>
              <w:ind w:left="-108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карт;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 - хозяйственной деятельности;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нормы права, нормативного правового акта, правоотношений и их признаки;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виды и структура отчетности об исполнении федерального бюджета;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исполнения бюджета в текущем финансовом году;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нормативы распределения поступлений в бюджетную систему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стадии и этапы жизненного цикла государственных информационных систем;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процессы жизненного цикла государственных информационных систем;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субъекты государственных информационных систем и их полномочия;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и форматы взаимодействия участников с государственными информационными системами;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ведения и обслуживания государственных информационных систем;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состав и содержание системы менеджмента качества государственных информационных систем;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виды документов, разрабатываемых при создании и использовании государственных </w:t>
            </w:r>
            <w:r w:rsidRPr="00677066">
              <w:rPr>
                <w:sz w:val="20"/>
                <w:szCs w:val="20"/>
              </w:rPr>
              <w:lastRenderedPageBreak/>
              <w:t>информационных систем; понятие, процедура рассмотрения обращений граждан;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организации взаимодействия с органами прокуратуры, следственными органами, органами внутренних дел;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бухгалтерского и налогового учёта, аудита: сущность, основные задачи, организация ведения;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особенности банковской системы Российской Федерации (в части списания денежных сре</w:t>
            </w:r>
            <w:proofErr w:type="gramStart"/>
            <w:r w:rsidRPr="00677066">
              <w:rPr>
                <w:sz w:val="20"/>
                <w:szCs w:val="20"/>
              </w:rPr>
              <w:t>дств с р</w:t>
            </w:r>
            <w:proofErr w:type="gramEnd"/>
            <w:r w:rsidRPr="00677066">
              <w:rPr>
                <w:sz w:val="20"/>
                <w:szCs w:val="20"/>
              </w:rPr>
              <w:t xml:space="preserve">асчетных счетов);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организационные основы процедуры банкротства;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арбитражная и судебная практика по вопросам несостоятельности (банкротства);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зарубежный опыт дел о банкротстве;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администрирования и </w:t>
            </w:r>
            <w:proofErr w:type="gramStart"/>
            <w:r w:rsidRPr="00677066">
              <w:rPr>
                <w:sz w:val="20"/>
                <w:szCs w:val="20"/>
              </w:rPr>
              <w:t>контроля за</w:t>
            </w:r>
            <w:proofErr w:type="gramEnd"/>
            <w:r w:rsidRPr="00677066">
              <w:rPr>
                <w:sz w:val="20"/>
                <w:szCs w:val="20"/>
              </w:rPr>
              <w:t xml:space="preserve"> правильностью исчисления, полнотой и своевременностью уплаты налогов и сборов;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порядок проведения мероприятий налогового контроля (выездных и камеральных налоговых проверок);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порядок досудебного урегулирования налоговых </w:t>
            </w:r>
            <w:proofErr w:type="gramStart"/>
            <w:r w:rsidRPr="00677066">
              <w:rPr>
                <w:sz w:val="20"/>
                <w:szCs w:val="20"/>
              </w:rPr>
              <w:t>споров</w:t>
            </w:r>
            <w:proofErr w:type="gramEnd"/>
            <w:r w:rsidRPr="00677066">
              <w:rPr>
                <w:sz w:val="20"/>
                <w:szCs w:val="20"/>
              </w:rPr>
              <w:t xml:space="preserve"> и правовое обеспечение деятельности налоговых органов;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экономики, финансов и кредита, бухгалтерского и налогового учета, основы налогообложения;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порядок организации работы по проведению внутриведомственного контроля (внутреннего аудита);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направления и формы профессионального развития гражданских служащих;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направления налоговой политики в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зарубежный опыт развития налогообложения;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классификация налогов по уровням бюджетной системы;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специальные налоговые режимы;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элементы налогообложения;</w:t>
            </w:r>
          </w:p>
          <w:p w:rsidR="00EF26BF" w:rsidRPr="00677066" w:rsidRDefault="00EF26BF" w:rsidP="006770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состав налогоплательщиков налога на добавленную стоимость;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документы, подтверждающие право на освобождение от уплаты налога на добавленную стоимость;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налогообложения при вывозе товаров с территории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порядок определения налоговой базы;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состав налогоплательщиков налога на прибыль организаций;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участники консолидированной группы налогоплательщиков;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lastRenderedPageBreak/>
              <w:t xml:space="preserve">понятие налоговые резиденты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прибыли организации;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исключения исполнения обязанностей налогоплательщика организации;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определения доходов, понятия доходы от реализации, внереализационные доходы;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расходы и основные виды расходов при расчете налога на прибыль организации;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амортизируемого имущества;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методы и порядок расчета сумм амортизации.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и виды налога на имущество;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состав налогоплательщиков налога на прибыль организаций;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налогообложения имущества, переданного в доверительное управление;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налогообложения имущества при исполнении концессионных соглашений;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налоговый период, отчетный период;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налоговая ставка;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применения налоговых льгот и исчисления суммы налога и сумм авансовых платежей по налогу;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исчисления суммы налога и сумм авансовых платежей по налогу.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практика применения законодательства Российской Федерации о налогах и сборах в служебной деятельности;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исчисления уплаты налога на имущество организаций, транспортного налога, земельного налога, налога на имущество физических лиц.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виды доходов от источников в Российской Федерации и доходы от источников за пределами Российской Федерации;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определения налоговой базы при получении доходов в натуральной форме;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особенности уплаты налога на доходы физических лиц в отношении доходов от долевого участия в организации.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обложения налогом на доходы физических лиц;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государственная пошлина;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исчисления и уплаты налога на доходы физических лиц, государственной пошлины, администрируемой Федеральной налоговой службой.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принципы формирования статистической отчетности;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порядок исчисления и уплаты страховых взносов;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определение поставщика (подрядчика, исполнителя);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закупка товара, работы, услуги для обеспечения государственных или муниципальных нужд (далее - закупка);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участник закупки;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государственный заказчик;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понятие единая информационная система в сфере закупок (далее - единая </w:t>
            </w:r>
            <w:r w:rsidRPr="00677066">
              <w:rPr>
                <w:sz w:val="20"/>
                <w:szCs w:val="20"/>
              </w:rPr>
              <w:lastRenderedPageBreak/>
              <w:t>информационная система);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юридическое лицо: понятие, виды, органы управления и контроля;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направления и приоритеты государственной политики в области имущественных отношений;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международный и отечественный опыт, практика управления и распоряжения государственным имуществом;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понятие и состав государственной программы Российской Федерации «Управление федеральным имуществом»;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права собственности;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методологические документы по статистике, в том числе международные;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виды статистических наблюдений;</w:t>
            </w:r>
            <w:r w:rsidRPr="00677066">
              <w:rPr>
                <w:color w:val="auto"/>
                <w:sz w:val="20"/>
                <w:szCs w:val="20"/>
              </w:rPr>
              <w:t xml:space="preserve">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порядок формирования статистической информации;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основы общей теории статистики;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понятия выборка, объем выборки;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color w:val="auto"/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основные принципы официального статистического учета; 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обеспечение сохранности и конфиденциальности первичных статистических данных.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общие вопросы в области обеспечения информационной безопасности;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порядок работы со служебной и секретной информацией;</w:t>
            </w:r>
          </w:p>
          <w:p w:rsidR="00EF26BF" w:rsidRPr="00677066" w:rsidRDefault="00EF26BF" w:rsidP="00397966">
            <w:pPr>
              <w:pStyle w:val="ab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правила охраны труда и противопожарной безопасности;</w:t>
            </w:r>
          </w:p>
          <w:p w:rsidR="00EF26BF" w:rsidRPr="00677066" w:rsidRDefault="00EF26BF" w:rsidP="00397966">
            <w:pPr>
              <w:pStyle w:val="Default"/>
              <w:numPr>
                <w:ilvl w:val="0"/>
                <w:numId w:val="32"/>
              </w:numPr>
              <w:tabs>
                <w:tab w:val="center" w:pos="175"/>
              </w:tabs>
              <w:ind w:left="-108" w:firstLine="0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служебный распорядок Росстата.</w:t>
            </w:r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677066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EF26BF" w:rsidRPr="00677066" w:rsidRDefault="00EF26BF" w:rsidP="00D801C8">
            <w:pPr>
              <w:pStyle w:val="a6"/>
              <w:tabs>
                <w:tab w:val="clear" w:pos="4680"/>
                <w:tab w:val="left" w:pos="742"/>
              </w:tabs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>1) организация и осуществление ведения бюджетного (бухгалтерского) учета;</w:t>
            </w:r>
          </w:p>
          <w:p w:rsidR="00C63921" w:rsidRPr="00677066" w:rsidRDefault="00C63921" w:rsidP="00D801C8">
            <w:pPr>
              <w:pStyle w:val="a6"/>
              <w:tabs>
                <w:tab w:val="clear" w:pos="4680"/>
                <w:tab w:val="left" w:pos="742"/>
              </w:tabs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2) </w:t>
            </w:r>
            <w:r w:rsidR="00EF26BF" w:rsidRPr="00677066">
              <w:rPr>
                <w:sz w:val="20"/>
                <w:szCs w:val="20"/>
              </w:rPr>
      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      </w:r>
          </w:p>
          <w:p w:rsidR="00C63921" w:rsidRPr="00677066" w:rsidRDefault="00C63921" w:rsidP="00D801C8">
            <w:pPr>
              <w:pStyle w:val="a6"/>
              <w:tabs>
                <w:tab w:val="clear" w:pos="4680"/>
                <w:tab w:val="left" w:pos="742"/>
              </w:tabs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3) </w:t>
            </w:r>
            <w:r w:rsidR="00EF26BF" w:rsidRPr="00677066">
              <w:rPr>
                <w:sz w:val="20"/>
                <w:szCs w:val="20"/>
              </w:rPr>
      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обобщение практики применения программно-целевых методов бюджетного планирования в Российской Федерации, формирование, ведение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 обобщение практики применения методологии учета государственных финансов, федеральных стандартов бухгалтерского учета для организаций </w:t>
            </w:r>
            <w:r w:rsidR="00EF26BF" w:rsidRPr="00677066">
              <w:rPr>
                <w:sz w:val="20"/>
                <w:szCs w:val="20"/>
              </w:rPr>
              <w:lastRenderedPageBreak/>
              <w:t>государственного сектора, разработка форм и реквизитного состава документации, используемой в системе «Электронный бюджет», экспертиза унифицированных межведомственных и ведомственных форм финансовой, учетной и отчетной документации, входящей в состав нормативно-правовых актов;</w:t>
            </w:r>
          </w:p>
          <w:p w:rsidR="00C63921" w:rsidRPr="00677066" w:rsidRDefault="00C63921" w:rsidP="00D801C8">
            <w:pPr>
              <w:pStyle w:val="a6"/>
              <w:tabs>
                <w:tab w:val="clear" w:pos="4680"/>
                <w:tab w:val="left" w:pos="742"/>
              </w:tabs>
              <w:jc w:val="left"/>
              <w:rPr>
                <w:sz w:val="20"/>
                <w:szCs w:val="20"/>
              </w:rPr>
            </w:pPr>
            <w:r w:rsidRPr="00677066">
              <w:rPr>
                <w:sz w:val="20"/>
                <w:szCs w:val="20"/>
              </w:rPr>
              <w:t xml:space="preserve">4) </w:t>
            </w:r>
            <w:r w:rsidR="00EF26BF" w:rsidRPr="00677066">
              <w:rPr>
                <w:sz w:val="20"/>
                <w:szCs w:val="20"/>
              </w:rPr>
              <w:t>формирование и ведение реестра источников доходов;</w:t>
            </w:r>
          </w:p>
          <w:p w:rsidR="00EF26BF" w:rsidRPr="00677066" w:rsidRDefault="00EF26BF" w:rsidP="00D801C8">
            <w:pPr>
              <w:jc w:val="both"/>
              <w:rPr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5)</w:t>
            </w:r>
            <w:r w:rsidRPr="00677066">
              <w:rPr>
                <w:rFonts w:ascii="Times New Roman" w:hAnsi="Times New Roman" w:cs="Times New Roman"/>
                <w:sz w:val="20"/>
                <w:szCs w:val="20"/>
              </w:rPr>
      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      </w:r>
          </w:p>
          <w:p w:rsidR="00D73578" w:rsidRPr="00677066" w:rsidRDefault="00761185" w:rsidP="00D8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066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D73578" w:rsidRPr="00677066">
              <w:rPr>
                <w:rFonts w:ascii="Times New Roman" w:hAnsi="Times New Roman" w:cs="Times New Roman"/>
                <w:sz w:val="20"/>
                <w:szCs w:val="20"/>
              </w:rPr>
              <w:t>составление годовой, квартальной, месячной и оперативной отчетности об исполнении федерального бюджета; формирования бюджетной отчетности по исполнению федерального бюджета.</w:t>
            </w:r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677066">
              <w:rPr>
                <w:b/>
                <w:sz w:val="20"/>
                <w:szCs w:val="20"/>
              </w:rPr>
              <w:t>6) функциональные умения:</w:t>
            </w:r>
          </w:p>
          <w:p w:rsidR="00D801C8" w:rsidRPr="00677066" w:rsidRDefault="00397966" w:rsidP="007611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1)</w:t>
            </w:r>
            <w:r w:rsidR="00D801C8" w:rsidRPr="00677066">
              <w:rPr>
                <w:rFonts w:ascii="Times New Roman" w:hAnsi="Times New Roman"/>
                <w:sz w:val="20"/>
                <w:szCs w:val="20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D801C8" w:rsidRPr="00677066" w:rsidRDefault="00761185" w:rsidP="007611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D801C8" w:rsidRPr="00677066">
              <w:rPr>
                <w:rFonts w:ascii="Times New Roman" w:hAnsi="Times New Roman"/>
                <w:sz w:val="20"/>
                <w:szCs w:val="20"/>
              </w:rPr>
              <w:t>публичные выступления;</w:t>
            </w:r>
          </w:p>
          <w:p w:rsidR="00761185" w:rsidRPr="00677066" w:rsidRDefault="00761185" w:rsidP="00761185">
            <w:pPr>
              <w:jc w:val="both"/>
              <w:rPr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D801C8" w:rsidRPr="00677066">
              <w:rPr>
                <w:rFonts w:ascii="Times New Roman" w:hAnsi="Times New Roman"/>
                <w:sz w:val="20"/>
                <w:szCs w:val="20"/>
              </w:rPr>
              <w:t>владение конструктивной критикой;</w:t>
            </w:r>
          </w:p>
          <w:p w:rsidR="00761185" w:rsidRPr="00677066" w:rsidRDefault="00761185" w:rsidP="007611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D801C8" w:rsidRPr="00677066">
              <w:rPr>
                <w:rFonts w:ascii="Times New Roman" w:hAnsi="Times New Roman"/>
                <w:sz w:val="20"/>
                <w:szCs w:val="20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D801C8" w:rsidRPr="00677066" w:rsidRDefault="00D801C8" w:rsidP="00D801C8">
            <w:pPr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D801C8" w:rsidRPr="00677066" w:rsidRDefault="00D801C8" w:rsidP="00823B7B">
            <w:pPr>
              <w:pStyle w:val="ab"/>
              <w:numPr>
                <w:ilvl w:val="0"/>
                <w:numId w:val="33"/>
              </w:numPr>
              <w:tabs>
                <w:tab w:val="right" w:pos="0"/>
                <w:tab w:val="left" w:pos="3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подготовка обоснований бюджетных ассигнований на планируемый период для государственного органа;</w:t>
            </w:r>
          </w:p>
          <w:p w:rsidR="00D801C8" w:rsidRPr="00677066" w:rsidRDefault="00D801C8" w:rsidP="00823B7B">
            <w:pPr>
              <w:pStyle w:val="ab"/>
              <w:numPr>
                <w:ilvl w:val="0"/>
                <w:numId w:val="33"/>
              </w:numPr>
              <w:tabs>
                <w:tab w:val="right" w:pos="33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анализ эффективности и результативности расходования бюджетных средств;</w:t>
            </w:r>
          </w:p>
          <w:p w:rsidR="00D801C8" w:rsidRPr="00677066" w:rsidRDefault="00D801C8" w:rsidP="00823B7B">
            <w:pPr>
              <w:pStyle w:val="ab"/>
              <w:numPr>
                <w:ilvl w:val="0"/>
                <w:numId w:val="33"/>
              </w:numPr>
              <w:tabs>
                <w:tab w:val="left" w:pos="33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D801C8" w:rsidRPr="00677066" w:rsidRDefault="00D801C8" w:rsidP="00823B7B">
            <w:pPr>
              <w:pStyle w:val="ab"/>
              <w:numPr>
                <w:ilvl w:val="0"/>
                <w:numId w:val="33"/>
              </w:numPr>
              <w:tabs>
                <w:tab w:val="right" w:pos="33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</w:rPr>
              <w:t>планирование  закупок;</w:t>
            </w:r>
          </w:p>
          <w:p w:rsidR="00D801C8" w:rsidRPr="00677066" w:rsidRDefault="00D801C8" w:rsidP="00823B7B">
            <w:pPr>
              <w:pStyle w:val="ab"/>
              <w:numPr>
                <w:ilvl w:val="0"/>
                <w:numId w:val="33"/>
              </w:numPr>
              <w:tabs>
                <w:tab w:val="right" w:pos="-108"/>
              </w:tabs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</w:rPr>
              <w:t>контроль осуществления закупок;</w:t>
            </w:r>
          </w:p>
          <w:p w:rsidR="00D801C8" w:rsidRPr="00677066" w:rsidRDefault="00823B7B" w:rsidP="00823B7B">
            <w:pPr>
              <w:pStyle w:val="ab"/>
              <w:tabs>
                <w:tab w:val="right" w:pos="33"/>
              </w:tabs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</w:rPr>
              <w:t>11)</w:t>
            </w:r>
            <w:r w:rsidR="00D801C8" w:rsidRPr="00677066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процедур определения поставщиков (подрядчиков, исполнителей)</w:t>
            </w:r>
            <w:r w:rsidR="00D801C8" w:rsidRPr="00677066">
              <w:rPr>
                <w:rFonts w:ascii="Times New Roman" w:hAnsi="Times New Roman"/>
                <w:sz w:val="20"/>
                <w:szCs w:val="20"/>
              </w:rPr>
              <w:t xml:space="preserve"> путем проведения конкурсов и аукционов/запроса котировок/запроса предложений/закрытыми способами</w:t>
            </w:r>
            <w:r w:rsidR="00D801C8" w:rsidRPr="00677066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801C8" w:rsidRPr="00677066" w:rsidRDefault="00823B7B" w:rsidP="00823B7B">
            <w:pPr>
              <w:pStyle w:val="ab"/>
              <w:tabs>
                <w:tab w:val="left" w:pos="33"/>
                <w:tab w:val="right" w:pos="1070"/>
              </w:tabs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12)</w:t>
            </w:r>
            <w:r w:rsidR="00D801C8" w:rsidRPr="00677066">
              <w:rPr>
                <w:rFonts w:ascii="Times New Roman" w:hAnsi="Times New Roman"/>
                <w:sz w:val="20"/>
                <w:szCs w:val="20"/>
              </w:rPr>
              <w:t>осуществление закупки у единственного поставщика (подрядчика, исполнителя);</w:t>
            </w:r>
          </w:p>
          <w:p w:rsidR="00D801C8" w:rsidRPr="00677066" w:rsidRDefault="00823B7B" w:rsidP="00823B7B">
            <w:pPr>
              <w:pStyle w:val="ab"/>
              <w:tabs>
                <w:tab w:val="left" w:pos="33"/>
                <w:tab w:val="right" w:pos="1070"/>
              </w:tabs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66">
              <w:rPr>
                <w:rFonts w:ascii="Times New Roman" w:eastAsia="Times New Roman" w:hAnsi="Times New Roman"/>
                <w:sz w:val="20"/>
                <w:szCs w:val="20"/>
              </w:rPr>
              <w:t>13)</w:t>
            </w:r>
            <w:r w:rsidR="00D801C8" w:rsidRPr="0067706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контрактов;</w:t>
            </w:r>
          </w:p>
          <w:p w:rsidR="00397966" w:rsidRPr="00677066" w:rsidRDefault="00397966" w:rsidP="00397966">
            <w:pPr>
              <w:tabs>
                <w:tab w:val="right" w:pos="428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14)составление, заключение, изменение и расторжение контрактов;</w:t>
            </w:r>
          </w:p>
          <w:p w:rsidR="00397966" w:rsidRPr="00677066" w:rsidRDefault="00397966" w:rsidP="00397966">
            <w:pPr>
              <w:tabs>
                <w:tab w:val="right" w:pos="428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15) проведение аудита закупок;</w:t>
            </w:r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16)подготовка планов закупок;</w:t>
            </w:r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17)разработка технических заданий извещений и документаций об осуществлении закупок;</w:t>
            </w:r>
            <w:bookmarkStart w:id="7" w:name="_Toc479853469"/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18)осуществление контроля в сфере закупок;</w:t>
            </w:r>
            <w:bookmarkEnd w:id="7"/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19)подготовка обоснования закупок;</w:t>
            </w:r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20)реализация мероприятий по общественному обсуждению закупок;</w:t>
            </w:r>
            <w:bookmarkStart w:id="8" w:name="_Toc479853470"/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21)определение начальной (максимальной) цены контракта, заключаемого с единственным поставщиком (подрядчиком, исполнителем);</w:t>
            </w:r>
            <w:bookmarkStart w:id="9" w:name="_Toc479853471"/>
            <w:bookmarkEnd w:id="8"/>
          </w:p>
          <w:p w:rsidR="00397966" w:rsidRPr="00677066" w:rsidRDefault="00397966" w:rsidP="00397966">
            <w:pPr>
              <w:tabs>
                <w:tab w:val="right" w:pos="286"/>
              </w:tabs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22)применение антидемпинговых мер при проведении закупок</w:t>
            </w:r>
            <w:bookmarkEnd w:id="9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97966" w:rsidRPr="00677066" w:rsidRDefault="00397966" w:rsidP="00397966">
            <w:pPr>
              <w:tabs>
                <w:tab w:val="left" w:pos="177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23)ведение учета федерального имущества, находящегося в ведении государственного органа и его подведомственных организаций;</w:t>
            </w:r>
            <w:bookmarkStart w:id="10" w:name="_Toc479853473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проведение инвентаризации товарно-материальных ценностей и подготовка пакета документов на списание движимого имущества</w:t>
            </w:r>
            <w:bookmarkEnd w:id="10"/>
            <w:r w:rsidRPr="006770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01C8" w:rsidRPr="00677066" w:rsidRDefault="00397966" w:rsidP="00397966">
            <w:pPr>
              <w:tabs>
                <w:tab w:val="left" w:pos="177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24) умение контролировать качество и согласованность полученных результатов.</w:t>
            </w:r>
            <w:r w:rsidR="00D801C8" w:rsidRPr="00677066">
              <w:rPr>
                <w:sz w:val="20"/>
                <w:szCs w:val="20"/>
              </w:rPr>
              <w:tab/>
            </w:r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677066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677066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677066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677066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677066" w:rsidRDefault="00677066" w:rsidP="00677066">
            <w:pPr>
              <w:pStyle w:val="ConsPlusNormal0"/>
              <w:ind w:firstLine="34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677066">
              <w:rPr>
                <w:rFonts w:ascii="Times New Roman" w:hAnsi="Times New Roman" w:cs="Times New Roman"/>
                <w:sz w:val="20"/>
              </w:rPr>
              <w:lastRenderedPageBreak/>
              <w:t xml:space="preserve">Основные права и обязанности </w:t>
            </w:r>
            <w:r w:rsidRPr="00677066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677066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677066" w:rsidRPr="00677066" w:rsidRDefault="00677066" w:rsidP="00677066">
            <w:pPr>
              <w:pStyle w:val="ConsPlusNormal0"/>
              <w:ind w:firstLine="34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677066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Pr="00677066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677066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677066">
              <w:rPr>
                <w:rFonts w:ascii="Times New Roman" w:hAnsi="Times New Roman"/>
                <w:sz w:val="20"/>
              </w:rPr>
              <w:t>статьями 9</w:t>
            </w:r>
            <w:r w:rsidRPr="0067706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77066">
              <w:rPr>
                <w:rFonts w:ascii="Times New Roman" w:hAnsi="Times New Roman"/>
                <w:sz w:val="20"/>
              </w:rPr>
              <w:t>11</w:t>
            </w:r>
            <w:r w:rsidRPr="00677066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77066">
              <w:rPr>
                <w:rFonts w:ascii="Times New Roman" w:hAnsi="Times New Roman"/>
                <w:sz w:val="20"/>
              </w:rPr>
              <w:t>12</w:t>
            </w:r>
            <w:r w:rsidRPr="00677066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Ведущего специалиста-эксперта отдела: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1. 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специалист-эксперт отдела: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3) совместно с начальником отдела, заместителем начальника отдела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4) взаимодействует со специалистами других отделов Краснодарстата по вопросам, входящим в компетенцию Отдела;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5) осуществляет </w:t>
            </w:r>
            <w:proofErr w:type="gramStart"/>
            <w:r w:rsidRPr="006770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77066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Ведущий специалист-эксперт отдела исполняет следующие должностные обязанности: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отделе; </w:t>
            </w:r>
          </w:p>
          <w:p w:rsidR="00677066" w:rsidRPr="00677066" w:rsidRDefault="00677066" w:rsidP="00677066">
            <w:pPr>
              <w:pStyle w:val="ConsPlusNonformat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rPr>
                <w:rFonts w:ascii="Times New Roman" w:hAnsi="Times New Roman" w:cs="Times New Roman"/>
              </w:rPr>
            </w:pPr>
            <w:r w:rsidRPr="00677066">
              <w:rPr>
                <w:rFonts w:ascii="Times New Roman" w:hAnsi="Times New Roman" w:cs="Times New Roman"/>
              </w:rPr>
              <w:t xml:space="preserve">является ответственным исполнителем в подсистеме управления закупками </w:t>
            </w:r>
            <w:r w:rsidRPr="00677066">
              <w:rPr>
                <w:rFonts w:ascii="Times New Roman" w:hAnsi="Times New Roman" w:cs="Times New Roman"/>
              </w:rPr>
              <w:lastRenderedPageBreak/>
              <w:t xml:space="preserve">«Электронный бюджет»:  формирует карточки укрупненных закупок в плановом реестре укрупненных закупок, вносит изменения в карточки, формирует предложения по закупкам, включает карточки укрупненных закупок в предложения по закупкам; 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на официальном сайте Единой информационной системы в сфере закупок размещает информацию о заключенных контрактах,  извещения об осуществлении закупки у единственного поставщика. Составляет и размещает сведения об исполнении (расторжении) контракта. Составляет и размещает отчеты о закупке у единственного поставщика о невозможности (нецелесообразности) использования иных способов определения поставщика (исполнителя, подрядчика). Размещает изменения в план-график</w:t>
            </w:r>
            <w:r w:rsidRPr="0067706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в бухгалтерской программе 1С: Предприятие заводит Сведения о принятых бюджетных обязательствах, составляет заявки на внесение изменений в них. Осуществляет постановку на учет обязательств и формирование отчетов по обязательствам в части контрактов, заключенных конкурентным способом;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готовит проекты Приказов о внесении изменений в План-график,  о проведении закупок, о внесении изменений в конкурсную документацию; 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несет ответственность за своевременное и качественное выполнение отдельных заданий, приказов и указаний руководства Краснодарстата в пределах своей компетенции;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выполняет обязанности отсутствующего работника на период его отпуска или болезни;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срочно информирует начальника финансово-экономического отдела о возникающих чрезвычайных ситуациях технического, </w:t>
            </w: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техногенного и иного характера и принимаемых мерах по их разрешению; </w:t>
            </w:r>
          </w:p>
          <w:p w:rsidR="00677066" w:rsidRPr="00677066" w:rsidRDefault="00677066" w:rsidP="00677066">
            <w:pPr>
              <w:pStyle w:val="ab"/>
              <w:numPr>
                <w:ilvl w:val="0"/>
                <w:numId w:val="36"/>
              </w:numPr>
              <w:tabs>
                <w:tab w:val="left" w:pos="34"/>
              </w:tabs>
              <w:ind w:left="0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обеспечивает в пределах своей компетенции соответствующий режим хранения и защиты полученной в процессе деятельности финансово-экономического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77066" w:rsidRPr="00677066" w:rsidRDefault="00677066" w:rsidP="00677066">
            <w:pPr>
              <w:pStyle w:val="ab"/>
              <w:tabs>
                <w:tab w:val="left" w:pos="34"/>
              </w:tabs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финансово-экономического отдела, обеспечивает ведение делопроизводства;</w:t>
            </w:r>
          </w:p>
          <w:p w:rsidR="00677066" w:rsidRPr="00677066" w:rsidRDefault="00677066" w:rsidP="00677066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11)</w:t>
            </w:r>
            <w:r w:rsidRPr="00677066">
              <w:rPr>
                <w:rFonts w:ascii="Times New Roman" w:hAnsi="Times New Roman"/>
                <w:sz w:val="20"/>
                <w:szCs w:val="20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 Федеральной службы государственной статистики и Краснодарстата.</w:t>
            </w:r>
            <w:proofErr w:type="gramEnd"/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 xml:space="preserve">3. Ведущий специалист-эксперт отдела также: 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lastRenderedPageBreak/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по вопросам, относящимся к сфере деятельности Отдела;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677066" w:rsidRPr="00677066" w:rsidRDefault="00677066" w:rsidP="00677066">
            <w:pPr>
              <w:widowControl w:val="0"/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7066">
              <w:rPr>
                <w:rFonts w:ascii="Times New Roman" w:hAnsi="Times New Roman"/>
                <w:sz w:val="20"/>
                <w:szCs w:val="20"/>
              </w:rPr>
              <w:t>9) Ведущий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A653EA" w:rsidRPr="00677066" w:rsidRDefault="00A653EA" w:rsidP="00677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230ED" w:rsidRDefault="001230ED" w:rsidP="001230E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справку-объективку.</w:t>
            </w:r>
            <w:bookmarkStart w:id="11" w:name="_GoBack"/>
            <w:bookmarkEnd w:id="11"/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1D1A67" w:rsidTr="00EF26B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F26B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67706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677066">
      <w:pPr>
        <w:spacing w:after="0" w:line="240" w:lineRule="auto"/>
      </w:pPr>
    </w:p>
    <w:sectPr w:rsidR="005268CD" w:rsidSect="00677066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30" w:rsidRDefault="00B10930" w:rsidP="00201071">
      <w:pPr>
        <w:spacing w:after="0" w:line="240" w:lineRule="auto"/>
      </w:pPr>
      <w:r>
        <w:separator/>
      </w:r>
    </w:p>
  </w:endnote>
  <w:endnote w:type="continuationSeparator" w:id="0">
    <w:p w:rsidR="00B10930" w:rsidRDefault="00B10930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30" w:rsidRDefault="00B10930" w:rsidP="00201071">
      <w:pPr>
        <w:spacing w:after="0" w:line="240" w:lineRule="auto"/>
      </w:pPr>
      <w:r>
        <w:separator/>
      </w:r>
    </w:p>
  </w:footnote>
  <w:footnote w:type="continuationSeparator" w:id="0">
    <w:p w:rsidR="00B10930" w:rsidRDefault="00B10930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D4761"/>
    <w:multiLevelType w:val="hybridMultilevel"/>
    <w:tmpl w:val="5928E3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257C60"/>
    <w:multiLevelType w:val="hybridMultilevel"/>
    <w:tmpl w:val="BBDC692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F45FE9"/>
    <w:multiLevelType w:val="hybridMultilevel"/>
    <w:tmpl w:val="8A52100A"/>
    <w:lvl w:ilvl="0" w:tplc="AF747772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DD1D4A"/>
    <w:multiLevelType w:val="hybridMultilevel"/>
    <w:tmpl w:val="8A52100A"/>
    <w:lvl w:ilvl="0" w:tplc="AF747772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530660"/>
    <w:multiLevelType w:val="hybridMultilevel"/>
    <w:tmpl w:val="BBDC692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27E7932"/>
    <w:multiLevelType w:val="hybridMultilevel"/>
    <w:tmpl w:val="8A52100A"/>
    <w:lvl w:ilvl="0" w:tplc="AF747772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5270FF"/>
    <w:multiLevelType w:val="multilevel"/>
    <w:tmpl w:val="6D0240B2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1"/>
  </w:num>
  <w:num w:numId="5">
    <w:abstractNumId w:val="29"/>
  </w:num>
  <w:num w:numId="6">
    <w:abstractNumId w:val="9"/>
  </w:num>
  <w:num w:numId="7">
    <w:abstractNumId w:val="31"/>
  </w:num>
  <w:num w:numId="8">
    <w:abstractNumId w:val="25"/>
  </w:num>
  <w:num w:numId="9">
    <w:abstractNumId w:val="35"/>
  </w:num>
  <w:num w:numId="10">
    <w:abstractNumId w:val="28"/>
  </w:num>
  <w:num w:numId="11">
    <w:abstractNumId w:val="7"/>
  </w:num>
  <w:num w:numId="12">
    <w:abstractNumId w:val="4"/>
  </w:num>
  <w:num w:numId="13">
    <w:abstractNumId w:val="27"/>
  </w:num>
  <w:num w:numId="14">
    <w:abstractNumId w:val="14"/>
  </w:num>
  <w:num w:numId="15">
    <w:abstractNumId w:val="34"/>
  </w:num>
  <w:num w:numId="16">
    <w:abstractNumId w:val="33"/>
  </w:num>
  <w:num w:numId="17">
    <w:abstractNumId w:val="15"/>
  </w:num>
  <w:num w:numId="18">
    <w:abstractNumId w:val="24"/>
  </w:num>
  <w:num w:numId="19">
    <w:abstractNumId w:val="0"/>
  </w:num>
  <w:num w:numId="20">
    <w:abstractNumId w:val="1"/>
  </w:num>
  <w:num w:numId="21">
    <w:abstractNumId w:val="16"/>
  </w:num>
  <w:num w:numId="22">
    <w:abstractNumId w:val="2"/>
  </w:num>
  <w:num w:numId="23">
    <w:abstractNumId w:val="11"/>
  </w:num>
  <w:num w:numId="24">
    <w:abstractNumId w:val="32"/>
  </w:num>
  <w:num w:numId="25">
    <w:abstractNumId w:val="30"/>
  </w:num>
  <w:num w:numId="26">
    <w:abstractNumId w:val="10"/>
  </w:num>
  <w:num w:numId="27">
    <w:abstractNumId w:val="20"/>
  </w:num>
  <w:num w:numId="28">
    <w:abstractNumId w:val="19"/>
  </w:num>
  <w:num w:numId="29">
    <w:abstractNumId w:val="13"/>
  </w:num>
  <w:num w:numId="30">
    <w:abstractNumId w:val="5"/>
  </w:num>
  <w:num w:numId="31">
    <w:abstractNumId w:val="22"/>
  </w:num>
  <w:num w:numId="32">
    <w:abstractNumId w:val="26"/>
  </w:num>
  <w:num w:numId="33">
    <w:abstractNumId w:val="18"/>
  </w:num>
  <w:num w:numId="34">
    <w:abstractNumId w:val="23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230ED"/>
    <w:rsid w:val="00134AD0"/>
    <w:rsid w:val="00154985"/>
    <w:rsid w:val="00182223"/>
    <w:rsid w:val="001E7427"/>
    <w:rsid w:val="00201071"/>
    <w:rsid w:val="0028152D"/>
    <w:rsid w:val="00331F79"/>
    <w:rsid w:val="00333594"/>
    <w:rsid w:val="00351FCB"/>
    <w:rsid w:val="003614CD"/>
    <w:rsid w:val="0039350C"/>
    <w:rsid w:val="00397966"/>
    <w:rsid w:val="003B7E7D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571B3"/>
    <w:rsid w:val="005802CF"/>
    <w:rsid w:val="0060627E"/>
    <w:rsid w:val="006461D8"/>
    <w:rsid w:val="006553EE"/>
    <w:rsid w:val="00660633"/>
    <w:rsid w:val="00677066"/>
    <w:rsid w:val="0069144C"/>
    <w:rsid w:val="006C7F4A"/>
    <w:rsid w:val="006E76B0"/>
    <w:rsid w:val="00706249"/>
    <w:rsid w:val="00761185"/>
    <w:rsid w:val="008117B5"/>
    <w:rsid w:val="00823B7B"/>
    <w:rsid w:val="0085080C"/>
    <w:rsid w:val="00883A16"/>
    <w:rsid w:val="008856ED"/>
    <w:rsid w:val="008A3428"/>
    <w:rsid w:val="008D2897"/>
    <w:rsid w:val="009512DA"/>
    <w:rsid w:val="00970E64"/>
    <w:rsid w:val="009776CB"/>
    <w:rsid w:val="00993A78"/>
    <w:rsid w:val="009D2E6E"/>
    <w:rsid w:val="009D3C2B"/>
    <w:rsid w:val="009E45EE"/>
    <w:rsid w:val="009E73B7"/>
    <w:rsid w:val="00A05C6C"/>
    <w:rsid w:val="00A13F0A"/>
    <w:rsid w:val="00A60652"/>
    <w:rsid w:val="00A653EA"/>
    <w:rsid w:val="00A814F8"/>
    <w:rsid w:val="00AE4D1A"/>
    <w:rsid w:val="00B10930"/>
    <w:rsid w:val="00B81884"/>
    <w:rsid w:val="00BC1E0E"/>
    <w:rsid w:val="00C17DFC"/>
    <w:rsid w:val="00C3575F"/>
    <w:rsid w:val="00C63921"/>
    <w:rsid w:val="00C8177B"/>
    <w:rsid w:val="00C92028"/>
    <w:rsid w:val="00D354B5"/>
    <w:rsid w:val="00D6264B"/>
    <w:rsid w:val="00D734F3"/>
    <w:rsid w:val="00D73578"/>
    <w:rsid w:val="00D801C8"/>
    <w:rsid w:val="00DA4ED7"/>
    <w:rsid w:val="00DD4482"/>
    <w:rsid w:val="00DD5822"/>
    <w:rsid w:val="00DD6B65"/>
    <w:rsid w:val="00DF62FF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26BF"/>
    <w:rsid w:val="00F70A85"/>
    <w:rsid w:val="00F71236"/>
    <w:rsid w:val="00F93991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67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67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7B24-7CBD-4A16-B2D2-61A7B39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10313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2019-07-23T07:43:00Z</cp:lastPrinted>
  <dcterms:created xsi:type="dcterms:W3CDTF">2020-05-15T12:15:00Z</dcterms:created>
  <dcterms:modified xsi:type="dcterms:W3CDTF">2020-05-15T12:15:00Z</dcterms:modified>
</cp:coreProperties>
</file>